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DD4ED" w14:textId="08B086BD" w:rsidR="00A31333" w:rsidRDefault="06F6FB89" w:rsidP="008B1184">
      <w:pPr>
        <w:rPr>
          <w:rFonts w:ascii="ＭＳ 明朝" w:eastAsia="ＭＳ 明朝" w:hAnsi="ＭＳ 明朝" w:cs="ＭＳ 明朝"/>
          <w:sz w:val="28"/>
          <w:szCs w:val="28"/>
        </w:rPr>
      </w:pPr>
      <w:r w:rsidRPr="06F6FB89">
        <w:rPr>
          <w:rFonts w:ascii="ＭＳ 明朝" w:eastAsia="ＭＳ 明朝" w:hAnsi="ＭＳ 明朝" w:cs="ＭＳ 明朝"/>
          <w:sz w:val="28"/>
          <w:szCs w:val="28"/>
        </w:rPr>
        <w:t>薬剤師介入による患者のスボレキサント併用禁忌薬に対する認識度調査</w:t>
      </w:r>
    </w:p>
    <w:p w14:paraId="03A4F820" w14:textId="514EB508" w:rsidR="35A9C336" w:rsidRDefault="35A9C336" w:rsidP="008B1184">
      <w:pPr>
        <w:rPr>
          <w:rFonts w:ascii="ＭＳ 明朝" w:eastAsia="ＭＳ 明朝" w:hAnsi="ＭＳ 明朝" w:cs="ＭＳ 明朝"/>
          <w:sz w:val="28"/>
          <w:szCs w:val="28"/>
        </w:rPr>
      </w:pPr>
    </w:p>
    <w:p w14:paraId="5724629F" w14:textId="6BCB7A40" w:rsidR="35A9C336" w:rsidRPr="00920C9F" w:rsidRDefault="2911E893" w:rsidP="008B1184">
      <w:pPr>
        <w:rPr>
          <w:rFonts w:ascii="ＭＳ 明朝" w:eastAsia="ＭＳ 明朝" w:hAnsi="ＭＳ 明朝" w:cs="ＭＳ 明朝"/>
          <w:sz w:val="22"/>
        </w:rPr>
      </w:pPr>
      <w:r w:rsidRPr="2911E893">
        <w:rPr>
          <w:rFonts w:ascii="ＭＳ 明朝" w:eastAsia="ＭＳ 明朝" w:hAnsi="ＭＳ 明朝" w:cs="ＭＳ 明朝"/>
          <w:sz w:val="22"/>
        </w:rPr>
        <w:t>神埼薬剤師会薬局</w:t>
      </w:r>
    </w:p>
    <w:p w14:paraId="38E41EA0" w14:textId="36B0711D" w:rsidR="35A9C336" w:rsidRPr="00920C9F" w:rsidRDefault="35A9C336" w:rsidP="008B1184">
      <w:pPr>
        <w:rPr>
          <w:rFonts w:ascii="ＭＳ 明朝" w:eastAsia="ＭＳ 明朝" w:hAnsi="ＭＳ 明朝" w:cs="ＭＳ 明朝"/>
          <w:sz w:val="22"/>
        </w:rPr>
      </w:pPr>
    </w:p>
    <w:p w14:paraId="7C1623DF" w14:textId="7EC38195" w:rsidR="35A9C336" w:rsidRDefault="06F6FB89" w:rsidP="008B1184">
      <w:pPr>
        <w:rPr>
          <w:rFonts w:ascii="ＭＳ 明朝" w:eastAsia="ＭＳ 明朝" w:hAnsi="ＭＳ 明朝" w:cs="ＭＳ 明朝"/>
          <w:sz w:val="22"/>
        </w:rPr>
      </w:pPr>
      <w:r w:rsidRPr="06F6FB89">
        <w:rPr>
          <w:rFonts w:ascii="ＭＳ 明朝" w:eastAsia="ＭＳ 明朝" w:hAnsi="ＭＳ 明朝" w:cs="ＭＳ 明朝"/>
          <w:sz w:val="22"/>
        </w:rPr>
        <w:t>〇花房 充洋、淀川 裕行、重冨 泰男、藤田 紀弘、山田 和子</w:t>
      </w:r>
    </w:p>
    <w:p w14:paraId="41376739" w14:textId="55287C52" w:rsidR="35A9C336" w:rsidRDefault="35A9C336" w:rsidP="008B1184">
      <w:pPr>
        <w:rPr>
          <w:rFonts w:ascii="ＭＳ 明朝" w:eastAsia="ＭＳ 明朝" w:hAnsi="ＭＳ 明朝" w:cs="ＭＳ 明朝"/>
          <w:sz w:val="22"/>
        </w:rPr>
      </w:pPr>
    </w:p>
    <w:p w14:paraId="5A42B5FC" w14:textId="50614003" w:rsidR="35A9C336" w:rsidRPr="00920C9F" w:rsidRDefault="06F6FB89" w:rsidP="008B1184">
      <w:pPr>
        <w:spacing w:line="0" w:lineRule="atLeast"/>
        <w:rPr>
          <w:rFonts w:ascii="ＭＳ 明朝" w:eastAsia="ＭＳ 明朝" w:hAnsi="ＭＳ 明朝" w:cs="ＭＳ 明朝"/>
        </w:rPr>
      </w:pPr>
      <w:r w:rsidRPr="06F6FB89">
        <w:rPr>
          <w:rFonts w:ascii="ＭＳ 明朝" w:eastAsia="ＭＳ 明朝" w:hAnsi="ＭＳ 明朝" w:cs="ＭＳ 明朝"/>
        </w:rPr>
        <w:t>【背景】</w:t>
      </w:r>
    </w:p>
    <w:p w14:paraId="128FC1E1" w14:textId="204EE4DE" w:rsidR="35A9C336" w:rsidRPr="00920C9F" w:rsidRDefault="2911E893" w:rsidP="008B1184">
      <w:pPr>
        <w:spacing w:line="0" w:lineRule="atLeast"/>
        <w:rPr>
          <w:rFonts w:ascii="ＭＳ 明朝" w:eastAsia="ＭＳ 明朝" w:hAnsi="ＭＳ 明朝" w:cs="ＭＳ 明朝"/>
        </w:rPr>
      </w:pPr>
      <w:r w:rsidRPr="2911E893">
        <w:rPr>
          <w:rFonts w:ascii="ＭＳ 明朝" w:eastAsia="ＭＳ 明朝" w:hAnsi="ＭＳ 明朝" w:cs="ＭＳ 明朝"/>
        </w:rPr>
        <w:t>スボレキサント（ベルソムラ®）は依存性がなく耐性が付かない睡眠薬として発売された。この薬はCYP3Aにより代謝されるためその強力な阻害薬とは併用禁忌である。現在は患者の併用薬を確認するために本人のお薬手帳を用いている。そのため、お薬手帳を忘れた患者に対してスボレキサント又はその併用禁忌薬が処方されたとしても私たちはそれらの併用を見逃す可能性がある。</w:t>
      </w:r>
    </w:p>
    <w:p w14:paraId="5E984294" w14:textId="208E77BA" w:rsidR="35A9C336" w:rsidRPr="00920C9F" w:rsidRDefault="06F6FB89" w:rsidP="008B1184">
      <w:pPr>
        <w:spacing w:line="0" w:lineRule="atLeast"/>
        <w:rPr>
          <w:rFonts w:ascii="ＭＳ 明朝" w:eastAsia="ＭＳ 明朝" w:hAnsi="ＭＳ 明朝" w:cs="ＭＳ 明朝"/>
        </w:rPr>
      </w:pPr>
      <w:r w:rsidRPr="06F6FB89">
        <w:rPr>
          <w:rFonts w:ascii="ＭＳ 明朝" w:eastAsia="ＭＳ 明朝" w:hAnsi="ＭＳ 明朝" w:cs="ＭＳ 明朝"/>
        </w:rPr>
        <w:t>【目的】</w:t>
      </w:r>
    </w:p>
    <w:p w14:paraId="5211FDE5" w14:textId="673F0786" w:rsidR="06F6FB89" w:rsidRDefault="2911E893" w:rsidP="008B1184">
      <w:pPr>
        <w:spacing w:line="0" w:lineRule="atLeast"/>
        <w:rPr>
          <w:rFonts w:ascii="ＭＳ 明朝" w:eastAsia="ＭＳ 明朝" w:hAnsi="ＭＳ 明朝" w:cs="ＭＳ 明朝"/>
        </w:rPr>
      </w:pPr>
      <w:r w:rsidRPr="2911E893">
        <w:rPr>
          <w:rFonts w:ascii="ＭＳ 明朝" w:eastAsia="ＭＳ 明朝" w:hAnsi="ＭＳ 明朝" w:cs="ＭＳ 明朝"/>
        </w:rPr>
        <w:t>上記より患者が薬剤師にこれらの処方薬どちらか一方を使用していると伝えることでそれらの併用を回避できる可能性がある。本研究では確認する薬をクラリスロマイシンのみに絞る。そして薬剤師が指導する事によりスボレキサントには併用禁忌薬がある事、そしてその一般名を憶えている患者が有意に増加するのか検討を行う。</w:t>
      </w:r>
    </w:p>
    <w:p w14:paraId="1D032A1F" w14:textId="477A735A" w:rsidR="54B8ED61" w:rsidRPr="00920C9F" w:rsidRDefault="06F6FB89" w:rsidP="008B1184">
      <w:pPr>
        <w:spacing w:line="0" w:lineRule="atLeast"/>
        <w:rPr>
          <w:rFonts w:ascii="ＭＳ 明朝" w:eastAsia="ＭＳ 明朝" w:hAnsi="ＭＳ 明朝" w:cs="ＭＳ 明朝"/>
        </w:rPr>
      </w:pPr>
      <w:r w:rsidRPr="06F6FB89">
        <w:rPr>
          <w:rFonts w:ascii="ＭＳ 明朝" w:eastAsia="ＭＳ 明朝" w:hAnsi="ＭＳ 明朝" w:cs="ＭＳ 明朝"/>
        </w:rPr>
        <w:t>【方法】</w:t>
      </w:r>
    </w:p>
    <w:p w14:paraId="21C3F485" w14:textId="105EE95C" w:rsidR="54B8ED61" w:rsidRPr="00920C9F" w:rsidRDefault="2911E893" w:rsidP="008B1184">
      <w:pPr>
        <w:pStyle w:val="a3"/>
        <w:numPr>
          <w:ilvl w:val="0"/>
          <w:numId w:val="1"/>
        </w:numPr>
        <w:spacing w:line="0" w:lineRule="atLeast"/>
        <w:ind w:leftChars="0"/>
        <w:rPr>
          <w:rFonts w:ascii="ＭＳ 明朝" w:eastAsia="ＭＳ 明朝" w:hAnsi="ＭＳ 明朝" w:cs="ＭＳ 明朝"/>
        </w:rPr>
      </w:pPr>
      <w:r w:rsidRPr="2911E893">
        <w:rPr>
          <w:rFonts w:ascii="ＭＳ 明朝" w:eastAsia="ＭＳ 明朝" w:hAnsi="ＭＳ 明朝" w:cs="ＭＳ 明朝"/>
        </w:rPr>
        <w:t>5/22から10/28に来局したスボレキサントが処方されている患者、またはその患者の処方薬を受け取りに来た人物にこの薬には併用禁忌薬がある事、そしてその一般名を確認する。</w:t>
      </w:r>
    </w:p>
    <w:p w14:paraId="0767D5D9" w14:textId="03D467F4" w:rsidR="0050290C" w:rsidRPr="00920C9F" w:rsidRDefault="2911E893" w:rsidP="008B1184">
      <w:pPr>
        <w:pStyle w:val="a3"/>
        <w:numPr>
          <w:ilvl w:val="0"/>
          <w:numId w:val="1"/>
        </w:numPr>
        <w:spacing w:line="0" w:lineRule="atLeast"/>
        <w:ind w:leftChars="0"/>
        <w:rPr>
          <w:szCs w:val="21"/>
        </w:rPr>
      </w:pPr>
      <w:r w:rsidRPr="2911E893">
        <w:rPr>
          <w:rFonts w:ascii="ＭＳ 明朝" w:eastAsia="ＭＳ 明朝" w:hAnsi="ＭＳ 明朝" w:cs="ＭＳ 明朝"/>
        </w:rPr>
        <w:t>全指導対象者に対してクラリスロマイシンの事を口頭か口頭+文章により指導する。</w:t>
      </w:r>
    </w:p>
    <w:p w14:paraId="1DDA86E3" w14:textId="1D8328D4" w:rsidR="00FD7589" w:rsidRDefault="2911E893" w:rsidP="008B1184">
      <w:pPr>
        <w:pStyle w:val="a3"/>
        <w:numPr>
          <w:ilvl w:val="0"/>
          <w:numId w:val="1"/>
        </w:numPr>
        <w:spacing w:line="0" w:lineRule="atLeast"/>
        <w:ind w:leftChars="0"/>
        <w:rPr>
          <w:rFonts w:ascii="ＭＳ 明朝" w:eastAsia="ＭＳ 明朝" w:hAnsi="ＭＳ 明朝" w:cs="ＭＳ 明朝"/>
        </w:rPr>
      </w:pPr>
      <w:r w:rsidRPr="2911E893">
        <w:rPr>
          <w:rFonts w:ascii="ＭＳ 明朝" w:eastAsia="ＭＳ 明朝" w:hAnsi="ＭＳ 明朝" w:cs="ＭＳ 明朝"/>
        </w:rPr>
        <w:t>1ヶ月以上経過した後に上記2点を再び確認する。</w:t>
      </w:r>
    </w:p>
    <w:p w14:paraId="069487D2" w14:textId="508CA0CE" w:rsidR="00A46426" w:rsidRPr="00A46426" w:rsidRDefault="2911E893" w:rsidP="008B1184">
      <w:pPr>
        <w:pStyle w:val="a3"/>
        <w:numPr>
          <w:ilvl w:val="0"/>
          <w:numId w:val="1"/>
        </w:numPr>
        <w:spacing w:line="0" w:lineRule="atLeast"/>
        <w:ind w:leftChars="0"/>
        <w:rPr>
          <w:rFonts w:ascii="ＭＳ 明朝" w:eastAsia="ＭＳ 明朝" w:hAnsi="ＭＳ 明朝" w:cs="ＭＳ 明朝"/>
        </w:rPr>
      </w:pPr>
      <w:r w:rsidRPr="2911E893">
        <w:rPr>
          <w:rFonts w:ascii="ＭＳ 明朝" w:eastAsia="ＭＳ 明朝" w:hAnsi="ＭＳ 明朝" w:cs="ＭＳ 明朝"/>
        </w:rPr>
        <w:t>指導前後におけるそれぞれの質問に対する回答をYes/Noの2択により評価する。</w:t>
      </w:r>
    </w:p>
    <w:p w14:paraId="2D476C84" w14:textId="50C9063B" w:rsidR="00FD7589" w:rsidRPr="00920C9F" w:rsidRDefault="2911E893" w:rsidP="008B1184">
      <w:pPr>
        <w:pStyle w:val="a3"/>
        <w:numPr>
          <w:ilvl w:val="0"/>
          <w:numId w:val="1"/>
        </w:numPr>
        <w:spacing w:line="0" w:lineRule="atLeast"/>
        <w:ind w:leftChars="0"/>
        <w:rPr>
          <w:rFonts w:ascii="ＭＳ 明朝" w:eastAsia="ＭＳ 明朝" w:hAnsi="ＭＳ 明朝" w:cs="ＭＳ 明朝"/>
        </w:rPr>
      </w:pPr>
      <w:r w:rsidRPr="2911E893">
        <w:rPr>
          <w:rFonts w:ascii="ＭＳ 明朝" w:eastAsia="ＭＳ 明朝" w:hAnsi="ＭＳ 明朝" w:cs="ＭＳ 明朝"/>
        </w:rPr>
        <w:t>指導対象者が本人である事例のみを抽出し、介入前後において禁忌薬の有無及びその一般名を覚えている人数、そして指導法の違いによるそれらが改善した人数に有意な差があるのかについてカイ2乗検定を用い検討する。</w:t>
      </w:r>
    </w:p>
    <w:p w14:paraId="526FEDAC" w14:textId="281AD973" w:rsidR="005B1FCF" w:rsidRPr="00920C9F" w:rsidRDefault="06F6FB89" w:rsidP="008B1184">
      <w:pPr>
        <w:spacing w:line="0" w:lineRule="atLeast"/>
        <w:rPr>
          <w:rFonts w:ascii="ＭＳ 明朝" w:eastAsia="ＭＳ 明朝" w:hAnsi="ＭＳ 明朝" w:cs="ＭＳ 明朝"/>
        </w:rPr>
      </w:pPr>
      <w:r w:rsidRPr="06F6FB89">
        <w:rPr>
          <w:rFonts w:ascii="ＭＳ 明朝" w:eastAsia="ＭＳ 明朝" w:hAnsi="ＭＳ 明朝" w:cs="ＭＳ 明朝"/>
        </w:rPr>
        <w:t>【結果】</w:t>
      </w:r>
    </w:p>
    <w:p w14:paraId="4C801CB6" w14:textId="46FC48AF" w:rsidR="005854AB" w:rsidRPr="00920C9F" w:rsidRDefault="2911E893" w:rsidP="008B1184">
      <w:pPr>
        <w:spacing w:line="0" w:lineRule="atLeast"/>
        <w:rPr>
          <w:rFonts w:ascii="ＭＳ 明朝" w:eastAsia="ＭＳ 明朝" w:hAnsi="ＭＳ 明朝" w:cs="ＭＳ 明朝"/>
        </w:rPr>
      </w:pPr>
      <w:r w:rsidRPr="2911E893">
        <w:rPr>
          <w:rFonts w:ascii="ＭＳ 明朝" w:eastAsia="ＭＳ 明朝" w:hAnsi="ＭＳ 明朝" w:cs="ＭＳ 明朝"/>
        </w:rPr>
        <w:t>全指導対象者は68名である。その中で対象者が本人である人数は60名である。その内訳は口頭指導が27名、文章指導が24名、指導方法無記入が8名、処方中止が1名である。まず、介入前後において認識が改善した人数の変化を検定する。禁忌薬があることを覚えている人数には有意な増加があると言えた(p＜0.01）。一方でその薬の一般名を覚え</w:t>
      </w:r>
      <w:bookmarkStart w:id="0" w:name="_GoBack"/>
      <w:bookmarkEnd w:id="0"/>
      <w:r w:rsidRPr="2911E893">
        <w:rPr>
          <w:rFonts w:ascii="ＭＳ 明朝" w:eastAsia="ＭＳ 明朝" w:hAnsi="ＭＳ 明朝" w:cs="ＭＳ 明朝"/>
        </w:rPr>
        <w:t>ている人数には有意な増加があるとは言えなかった(p=0.0652)。次に、それぞれの指導方法によりどちらか一方でも認識が改善した人数の差を検定した。その人数には有意な差があるとは言えなかった(p=</w:t>
      </w:r>
      <w:r w:rsidR="008B1184">
        <w:rPr>
          <w:rFonts w:ascii="ＭＳ 明朝" w:eastAsia="ＭＳ 明朝" w:hAnsi="ＭＳ 明朝" w:cs="ＭＳ 明朝" w:hint="eastAsia"/>
        </w:rPr>
        <w:t>0.2752</w:t>
      </w:r>
      <w:r w:rsidRPr="2911E893">
        <w:rPr>
          <w:rFonts w:ascii="ＭＳ 明朝" w:eastAsia="ＭＳ 明朝" w:hAnsi="ＭＳ 明朝" w:cs="ＭＳ 明朝"/>
        </w:rPr>
        <w:t>)。</w:t>
      </w:r>
    </w:p>
    <w:p w14:paraId="261C5E1D" w14:textId="05F9F23B" w:rsidR="001933C5" w:rsidRPr="00920C9F" w:rsidRDefault="06F6FB89" w:rsidP="008B1184">
      <w:pPr>
        <w:spacing w:line="0" w:lineRule="atLeast"/>
        <w:rPr>
          <w:rFonts w:ascii="ＭＳ 明朝" w:eastAsia="ＭＳ 明朝" w:hAnsi="ＭＳ 明朝" w:cs="ＭＳ 明朝"/>
        </w:rPr>
      </w:pPr>
      <w:r w:rsidRPr="06F6FB89">
        <w:rPr>
          <w:rFonts w:ascii="ＭＳ 明朝" w:eastAsia="ＭＳ 明朝" w:hAnsi="ＭＳ 明朝" w:cs="ＭＳ 明朝"/>
        </w:rPr>
        <w:t>【考察】</w:t>
      </w:r>
    </w:p>
    <w:p w14:paraId="60CE7DE6" w14:textId="086E9E60" w:rsidR="001933C5" w:rsidRDefault="2911E893" w:rsidP="008B1184">
      <w:pPr>
        <w:spacing w:line="0" w:lineRule="atLeast"/>
        <w:rPr>
          <w:rFonts w:ascii="ＭＳ 明朝" w:eastAsia="ＭＳ 明朝" w:hAnsi="ＭＳ 明朝" w:cs="ＭＳ 明朝"/>
        </w:rPr>
      </w:pPr>
      <w:r w:rsidRPr="2911E893">
        <w:rPr>
          <w:rFonts w:ascii="ＭＳ 明朝" w:eastAsia="ＭＳ 明朝" w:hAnsi="ＭＳ 明朝" w:cs="ＭＳ 明朝"/>
        </w:rPr>
        <w:t>今回の研究結果から以下の事が分かる。まず、薬剤師が指導することにより患者からの訴えを元に薬剤師が指導対象薬の併用を回避する事例数が現在より優位に増加する可能性がある。一方で投薬を受ける際に患者自身がそれらの併用に気が付く事例数には変化が見られない可能性がある。次に、指導方法</w:t>
      </w:r>
      <w:r w:rsidRPr="2911E893">
        <w:rPr>
          <w:rFonts w:ascii="ＭＳ 明朝" w:eastAsia="ＭＳ 明朝" w:hAnsi="ＭＳ 明朝" w:cs="ＭＳ 明朝"/>
          <w:szCs w:val="21"/>
        </w:rPr>
        <w:t>に関係することなく対象薬同士の併用を回避できる可能性がある</w:t>
      </w:r>
      <w:r w:rsidRPr="2911E893">
        <w:rPr>
          <w:rFonts w:ascii="ＭＳ 明朝" w:eastAsia="ＭＳ 明朝" w:hAnsi="ＭＳ 明朝" w:cs="ＭＳ 明朝"/>
        </w:rPr>
        <w:t>。以上を踏まえて、両者の併用を回避するためには薬剤師の介入が効果的である。しかし指導を行ったとしても服薬指導の際にどちらか一方の使用を薬剤師が確認することが必須である。そして、指導の際には薬局独自の資材を用いて指導することが可能であるという結論に至る。</w:t>
      </w:r>
    </w:p>
    <w:p w14:paraId="6C27FC09" w14:textId="77777777" w:rsidR="00920C9F" w:rsidRPr="00920C9F" w:rsidRDefault="00920C9F" w:rsidP="008B1184">
      <w:pPr>
        <w:spacing w:line="0" w:lineRule="atLeast"/>
        <w:rPr>
          <w:rFonts w:ascii="ＭＳ 明朝" w:eastAsia="ＭＳ 明朝" w:hAnsi="ＭＳ 明朝" w:cs="ＭＳ 明朝"/>
        </w:rPr>
      </w:pPr>
    </w:p>
    <w:p w14:paraId="3A11898A" w14:textId="2AFDBDF8" w:rsidR="54B8ED61" w:rsidRPr="00920C9F" w:rsidRDefault="06F6FB89" w:rsidP="008B1184">
      <w:pPr>
        <w:spacing w:line="0" w:lineRule="atLeast"/>
        <w:rPr>
          <w:rFonts w:ascii="ＭＳ 明朝" w:eastAsia="ＭＳ 明朝" w:hAnsi="ＭＳ 明朝" w:cs="ＭＳ 明朝"/>
        </w:rPr>
      </w:pPr>
      <w:r w:rsidRPr="06F6FB89">
        <w:rPr>
          <w:rFonts w:ascii="ＭＳ 明朝" w:eastAsia="ＭＳ 明朝" w:hAnsi="ＭＳ 明朝" w:cs="ＭＳ 明朝"/>
        </w:rPr>
        <w:t>キーワード</w:t>
      </w:r>
    </w:p>
    <w:p w14:paraId="106F79BF" w14:textId="327E6132" w:rsidR="54B8ED61" w:rsidRPr="00920C9F" w:rsidRDefault="008B1184" w:rsidP="008B1184">
      <w:pPr>
        <w:spacing w:line="0" w:lineRule="atLeast"/>
        <w:rPr>
          <w:rFonts w:ascii="SimSun" w:eastAsia="SimSun" w:hAnsi="SimSun" w:cs="ＭＳ 明朝"/>
        </w:rPr>
      </w:pPr>
      <w:r>
        <w:rPr>
          <w:rFonts w:ascii="ＭＳ 明朝" w:eastAsia="ＭＳ 明朝" w:hAnsi="ＭＳ 明朝" w:cs="ＭＳ 明朝"/>
        </w:rPr>
        <w:t>介入研究　服薬指導　スボレキサント</w:t>
      </w:r>
      <w:r>
        <w:rPr>
          <w:rFonts w:ascii="ＭＳ 明朝" w:eastAsia="ＭＳ 明朝" w:hAnsi="ＭＳ 明朝" w:cs="ＭＳ 明朝" w:hint="eastAsia"/>
        </w:rPr>
        <w:t xml:space="preserve">　ベルソムラ®　</w:t>
      </w:r>
      <w:r w:rsidR="06F6FB89" w:rsidRPr="06F6FB89">
        <w:rPr>
          <w:rFonts w:ascii="ＭＳ 明朝" w:eastAsia="ＭＳ 明朝" w:hAnsi="ＭＳ 明朝" w:cs="ＭＳ 明朝"/>
        </w:rPr>
        <w:t>併用禁忌薬</w:t>
      </w:r>
    </w:p>
    <w:sectPr w:rsidR="54B8ED61" w:rsidRPr="00920C9F">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35D38"/>
    <w:multiLevelType w:val="hybridMultilevel"/>
    <w:tmpl w:val="DF24E8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7919CA"/>
    <w:rsid w:val="0006FCD7"/>
    <w:rsid w:val="00184DA1"/>
    <w:rsid w:val="001933C5"/>
    <w:rsid w:val="00340370"/>
    <w:rsid w:val="00380E43"/>
    <w:rsid w:val="0050290C"/>
    <w:rsid w:val="00561460"/>
    <w:rsid w:val="005854AB"/>
    <w:rsid w:val="005B1FCF"/>
    <w:rsid w:val="0060137E"/>
    <w:rsid w:val="0073613B"/>
    <w:rsid w:val="008B1184"/>
    <w:rsid w:val="009033C8"/>
    <w:rsid w:val="00920C9F"/>
    <w:rsid w:val="00974F62"/>
    <w:rsid w:val="00976600"/>
    <w:rsid w:val="009C4C71"/>
    <w:rsid w:val="009D6FED"/>
    <w:rsid w:val="00A31333"/>
    <w:rsid w:val="00A46426"/>
    <w:rsid w:val="00BF0B42"/>
    <w:rsid w:val="00C96079"/>
    <w:rsid w:val="00CB2D91"/>
    <w:rsid w:val="00CE05DD"/>
    <w:rsid w:val="00D15B09"/>
    <w:rsid w:val="00ED0DF3"/>
    <w:rsid w:val="00F8340B"/>
    <w:rsid w:val="00FD7589"/>
    <w:rsid w:val="06F6FB89"/>
    <w:rsid w:val="217919CA"/>
    <w:rsid w:val="2911E893"/>
    <w:rsid w:val="35A9C336"/>
    <w:rsid w:val="40F8C228"/>
    <w:rsid w:val="46ADC726"/>
    <w:rsid w:val="54B8E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F8C228"/>
  <w15:chartTrackingRefBased/>
  <w15:docId w15:val="{C8602B24-D9C3-449E-B147-01C91EA7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37E"/>
    <w:pPr>
      <w:ind w:leftChars="400" w:left="840"/>
    </w:pPr>
  </w:style>
  <w:style w:type="paragraph" w:styleId="a4">
    <w:name w:val="Balloon Text"/>
    <w:basedOn w:val="a"/>
    <w:link w:val="a5"/>
    <w:uiPriority w:val="99"/>
    <w:semiHidden/>
    <w:unhideWhenUsed/>
    <w:rsid w:val="0034037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03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7279">
      <w:bodyDiv w:val="1"/>
      <w:marLeft w:val="0"/>
      <w:marRight w:val="0"/>
      <w:marTop w:val="0"/>
      <w:marBottom w:val="0"/>
      <w:divBdr>
        <w:top w:val="none" w:sz="0" w:space="0" w:color="auto"/>
        <w:left w:val="none" w:sz="0" w:space="0" w:color="auto"/>
        <w:bottom w:val="none" w:sz="0" w:space="0" w:color="auto"/>
        <w:right w:val="none" w:sz="0" w:space="0" w:color="auto"/>
      </w:divBdr>
    </w:div>
    <w:div w:id="127450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ハミ しじみ</dc:creator>
  <cp:keywords/>
  <dc:description/>
  <cp:lastModifiedBy>神崎薬剤師会薬局</cp:lastModifiedBy>
  <cp:revision>22</cp:revision>
  <cp:lastPrinted>2020-10-28T09:32:00Z</cp:lastPrinted>
  <dcterms:created xsi:type="dcterms:W3CDTF">2020-10-29T08:55:00Z</dcterms:created>
  <dcterms:modified xsi:type="dcterms:W3CDTF">2020-11-13T09:06:00Z</dcterms:modified>
</cp:coreProperties>
</file>